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1A8D" w14:textId="6A1B06B8" w:rsidR="00966995" w:rsidRPr="004C486A" w:rsidRDefault="00B33D2C" w:rsidP="00E13BD0">
      <w:pPr>
        <w:pStyle w:val="Pagedecouverture"/>
        <w:rPr>
          <w:noProof/>
        </w:rPr>
      </w:pPr>
      <w:r>
        <w:rPr>
          <w:noProof/>
        </w:rPr>
        <w:drawing>
          <wp:inline distT="0" distB="0" distL="0" distR="0" wp14:anchorId="7C7C331C" wp14:editId="7B0E2E81">
            <wp:extent cx="5779770" cy="5443220"/>
            <wp:effectExtent l="0" t="0" r="0" b="5080"/>
            <wp:docPr id="1" name="Picture 1" descr="605E337C-7119-4C5F-B205-65BAC3F0A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5E337C-7119-4C5F-B205-65BAC3F0A9B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9770" cy="5443220"/>
                    </a:xfrm>
                    <a:prstGeom prst="rect">
                      <a:avLst/>
                    </a:prstGeom>
                    <a:noFill/>
                    <a:ln>
                      <a:noFill/>
                    </a:ln>
                  </pic:spPr>
                </pic:pic>
              </a:graphicData>
            </a:graphic>
          </wp:inline>
        </w:drawing>
      </w:r>
    </w:p>
    <w:p w14:paraId="130474B5" w14:textId="77777777" w:rsidR="00966995" w:rsidRPr="004C486A" w:rsidRDefault="00966995" w:rsidP="00966995">
      <w:pPr>
        <w:rPr>
          <w:noProof/>
        </w:rPr>
        <w:sectPr w:rsidR="00966995" w:rsidRPr="004C486A" w:rsidSect="007C6830">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2CFE034B" w14:textId="1B89B408" w:rsidR="00966995" w:rsidRPr="004C486A" w:rsidRDefault="00966995" w:rsidP="00966995">
      <w:pPr>
        <w:pStyle w:val="Annexetitre"/>
        <w:rPr>
          <w:noProof/>
        </w:rPr>
      </w:pPr>
      <w:r w:rsidRPr="004C486A">
        <w:rPr>
          <w:noProof/>
        </w:rPr>
        <w:lastRenderedPageBreak/>
        <w:t>PRILOG</w:t>
      </w:r>
    </w:p>
    <w:p w14:paraId="2105E2CA" w14:textId="77777777" w:rsidR="00966995" w:rsidRPr="004C486A" w:rsidRDefault="00966995" w:rsidP="00966995">
      <w:pPr>
        <w:rPr>
          <w:noProof/>
        </w:rPr>
      </w:pPr>
      <w:r w:rsidRPr="004C486A">
        <w:rPr>
          <w:noProof/>
        </w:rPr>
        <w:t>Prilog I. Direktivi 2009/38/EZ mijenja se kako slijedi:</w:t>
      </w:r>
    </w:p>
    <w:p w14:paraId="79DA1541" w14:textId="77777777" w:rsidR="00966995" w:rsidRPr="004C486A" w:rsidRDefault="00966995" w:rsidP="00C26015">
      <w:pPr>
        <w:pStyle w:val="Point0number"/>
        <w:numPr>
          <w:ilvl w:val="0"/>
          <w:numId w:val="1"/>
        </w:numPr>
        <w:rPr>
          <w:noProof/>
        </w:rPr>
      </w:pPr>
      <w:r w:rsidRPr="004C486A">
        <w:rPr>
          <w:noProof/>
        </w:rPr>
        <w:t>točka 1. mijenja se kako slijedi:</w:t>
      </w:r>
    </w:p>
    <w:p w14:paraId="3E6E4F75" w14:textId="7BC99B82" w:rsidR="00966995" w:rsidRPr="004C486A" w:rsidDel="00EE7D1E" w:rsidRDefault="00966995" w:rsidP="00966995">
      <w:pPr>
        <w:pStyle w:val="Point1letter"/>
        <w:rPr>
          <w:noProof/>
        </w:rPr>
      </w:pPr>
      <w:r w:rsidRPr="004C486A">
        <w:rPr>
          <w:noProof/>
        </w:rPr>
        <w:t>uvodna rečenica zamjenjuje se sljedećim:</w:t>
      </w:r>
    </w:p>
    <w:p w14:paraId="28EB0443" w14:textId="77600FEC" w:rsidR="00966995" w:rsidRPr="004C486A" w:rsidRDefault="00966995" w:rsidP="00966995">
      <w:pPr>
        <w:pStyle w:val="Text2"/>
        <w:rPr>
          <w:noProof/>
        </w:rPr>
      </w:pPr>
      <w:r w:rsidRPr="004C486A">
        <w:rPr>
          <w:noProof/>
        </w:rPr>
        <w:t>„1.</w:t>
      </w:r>
      <w:r w:rsidRPr="004C486A">
        <w:rPr>
          <w:noProof/>
        </w:rPr>
        <w:tab/>
        <w:t>Kako bi se postigao cilj iz članka 1. stavka 1. i u slučajevima predviđenima u članku 7. stavku 1. i članku 14.a, osnivanje, sastav i nadležnosti Europskog radničkog vijeća uređeni su sljedećim pravilima:”;</w:t>
      </w:r>
    </w:p>
    <w:p w14:paraId="5B0F4020" w14:textId="77777777" w:rsidR="00966995" w:rsidRPr="004C486A" w:rsidRDefault="00966995" w:rsidP="00966995">
      <w:pPr>
        <w:pStyle w:val="Point1letter"/>
        <w:rPr>
          <w:noProof/>
        </w:rPr>
      </w:pPr>
      <w:r w:rsidRPr="004C486A">
        <w:rPr>
          <w:noProof/>
        </w:rPr>
        <w:t>u točki (a) treći podstavak mijenja se sljedećim:</w:t>
      </w:r>
    </w:p>
    <w:p w14:paraId="731BF7E5" w14:textId="77777777" w:rsidR="00966995" w:rsidRPr="004C486A" w:rsidRDefault="00966995" w:rsidP="00966995">
      <w:pPr>
        <w:pStyle w:val="Text2"/>
        <w:rPr>
          <w:noProof/>
        </w:rPr>
      </w:pPr>
      <w:r w:rsidRPr="004C486A">
        <w:rPr>
          <w:noProof/>
        </w:rPr>
        <w:t>„Savjetovanje se provodi tako da se predstavnici radnika mogu sastajati sa središnjom upravom ili bilo kojom primjerenijom razinom uprave. Predstavnici radnika imaju pravo na obrazloženi pisani odgovor na svako mišljenje koje bi mogli izraziti prije donošenja odluke o predmetnim mjerama, pod uvjetom da je njihovo mišljenje izneseno u razumnom roku;”;</w:t>
      </w:r>
    </w:p>
    <w:p w14:paraId="1301F817" w14:textId="77777777" w:rsidR="00966995" w:rsidRPr="004C486A" w:rsidRDefault="00966995" w:rsidP="00966995">
      <w:pPr>
        <w:pStyle w:val="Point1letter"/>
        <w:rPr>
          <w:noProof/>
        </w:rPr>
      </w:pPr>
      <w:r w:rsidRPr="004C486A">
        <w:rPr>
          <w:noProof/>
        </w:rPr>
        <w:t>sljedeća se točka (dd) umeće iza točke (d):</w:t>
      </w:r>
    </w:p>
    <w:p w14:paraId="4D975369" w14:textId="628F431D" w:rsidR="00966995" w:rsidRPr="004C486A" w:rsidRDefault="00966995" w:rsidP="00966995">
      <w:pPr>
        <w:pStyle w:val="Text2"/>
        <w:rPr>
          <w:noProof/>
        </w:rPr>
      </w:pPr>
      <w:r w:rsidRPr="004C486A">
        <w:rPr>
          <w:noProof/>
        </w:rPr>
        <w:t>„(dd)</w:t>
      </w:r>
      <w:r w:rsidRPr="004C486A">
        <w:rPr>
          <w:noProof/>
        </w:rPr>
        <w:tab/>
        <w:t>u mjeri u kojoj je to moguće žene odnosno muškarci čine po najmanje 40 % članova Europskog radničkog vijeća i članova izabranog odbora;”;</w:t>
      </w:r>
    </w:p>
    <w:p w14:paraId="4167C0CE" w14:textId="77777777" w:rsidR="00966995" w:rsidRPr="004C486A" w:rsidRDefault="00966995" w:rsidP="00C26015">
      <w:pPr>
        <w:pStyle w:val="Point0number"/>
        <w:numPr>
          <w:ilvl w:val="0"/>
          <w:numId w:val="1"/>
        </w:numPr>
        <w:rPr>
          <w:noProof/>
        </w:rPr>
      </w:pPr>
      <w:r w:rsidRPr="004C486A">
        <w:rPr>
          <w:noProof/>
        </w:rPr>
        <w:t>točka 2. zamjenjuje se sljedećim:</w:t>
      </w:r>
    </w:p>
    <w:p w14:paraId="445C7AA0" w14:textId="77777777" w:rsidR="00966995" w:rsidRPr="004C486A" w:rsidRDefault="00966995" w:rsidP="00966995">
      <w:pPr>
        <w:pStyle w:val="Text1"/>
        <w:rPr>
          <w:noProof/>
        </w:rPr>
      </w:pPr>
      <w:r w:rsidRPr="004C486A">
        <w:rPr>
          <w:noProof/>
        </w:rPr>
        <w:t>„2.</w:t>
      </w:r>
      <w:r w:rsidRPr="004C486A">
        <w:rPr>
          <w:noProof/>
        </w:rPr>
        <w:tab/>
        <w:t>Europsko radničko vijeće ima se pravo sastati dvaput godišnje sa središnjom upravom radi obavješćivanja i savjetovanja na temelju izvješća koje sastavlja središnja uprava o poslovnom uspjehu i perspektivama poduzeća koje posluje na razini Zajednice ili skupine poduzeća koja posluju na razini Zajednice. Uprave lokalnih poduzeća o tome se obavješćuju na odgovarajući način.”;</w:t>
      </w:r>
    </w:p>
    <w:p w14:paraId="2AD91329" w14:textId="77777777" w:rsidR="00966995" w:rsidRPr="004C486A" w:rsidRDefault="00966995" w:rsidP="00C26015">
      <w:pPr>
        <w:pStyle w:val="Point0number"/>
        <w:numPr>
          <w:ilvl w:val="0"/>
          <w:numId w:val="1"/>
        </w:numPr>
        <w:rPr>
          <w:noProof/>
        </w:rPr>
      </w:pPr>
      <w:r w:rsidRPr="004C486A">
        <w:rPr>
          <w:noProof/>
        </w:rPr>
        <w:t>u točki 3. prvi i drugi podstavak zamjenjuju se sljedećim:</w:t>
      </w:r>
    </w:p>
    <w:p w14:paraId="64C0C6DC" w14:textId="77777777" w:rsidR="00966995" w:rsidRPr="004C486A" w:rsidRDefault="00966995" w:rsidP="00966995">
      <w:pPr>
        <w:pStyle w:val="Text1"/>
        <w:rPr>
          <w:noProof/>
        </w:rPr>
      </w:pPr>
      <w:r w:rsidRPr="004C486A">
        <w:rPr>
          <w:noProof/>
        </w:rPr>
        <w:t>„3.</w:t>
      </w:r>
      <w:r w:rsidRPr="004C486A">
        <w:rPr>
          <w:noProof/>
        </w:rPr>
        <w:tab/>
        <w:t>Ako dođe do iznimnih okolnosti ili odluka koje bi mogle u velikoj mjeri utjecati na interese radnika, a zbog hitnosti se obavješćivanje ili savjetovanje ne može održati na sljedećem planiranom sastanku Europskog radničkog vijeća, posebno u slučaju promjene mjesta poslovanja, zatvaranja podružnice ili poduzeća ili kolektivnog otpuštanja viška radnika, izabrani odbor, ili ako takav odbor ne postoji, Europsko radničko vijeće ima pravo o tome biti pravovremeno obaviješteno. Taj se odbor ima pravo, na svoj zahtjev, radi obavješćivanja i savjetovanja sastati sa središnjom upravom ili bilo kojom drugom primjerenijom razinom uprave u okviru poduzeća koje posluje na razini Zajednice ili skupine poduzeća koja posluju na razini Zajednice koja ima ovlasti samostalno odlučivati.</w:t>
      </w:r>
    </w:p>
    <w:p w14:paraId="5299E440" w14:textId="5FDF379C" w:rsidR="00966995" w:rsidRPr="004C486A" w:rsidRDefault="00966995" w:rsidP="00966995">
      <w:pPr>
        <w:pStyle w:val="Text1"/>
        <w:rPr>
          <w:noProof/>
        </w:rPr>
      </w:pPr>
      <w:r w:rsidRPr="004C486A">
        <w:rPr>
          <w:noProof/>
        </w:rPr>
        <w:t>Članovi Europskog radničkog vijeća koje su odabrale ili imenovale podružnice i/ili poduzeća koja su izravno pogođena navedenim okolnostima ili odlukama ili bi njima mogla biti izravno pogođena imaju pravo sudjelovati ako se organizira sastanak s izabranim odborom.”;</w:t>
      </w:r>
    </w:p>
    <w:p w14:paraId="74D64E87" w14:textId="77777777" w:rsidR="00966995" w:rsidRPr="004C486A" w:rsidRDefault="00966995" w:rsidP="00C26015">
      <w:pPr>
        <w:pStyle w:val="Point0number"/>
        <w:numPr>
          <w:ilvl w:val="0"/>
          <w:numId w:val="1"/>
        </w:numPr>
        <w:rPr>
          <w:noProof/>
        </w:rPr>
      </w:pPr>
      <w:r w:rsidRPr="004C486A">
        <w:rPr>
          <w:noProof/>
        </w:rPr>
        <w:t>u točki 5. dodaju se sljedeće rečenice:</w:t>
      </w:r>
    </w:p>
    <w:p w14:paraId="5C8F84BB" w14:textId="77777777" w:rsidR="00966995" w:rsidRPr="004C486A" w:rsidRDefault="00966995" w:rsidP="00FC001B">
      <w:pPr>
        <w:pStyle w:val="Text1"/>
        <w:rPr>
          <w:noProof/>
        </w:rPr>
      </w:pPr>
      <w:r w:rsidRPr="004C486A">
        <w:rPr>
          <w:noProof/>
        </w:rPr>
        <w:t>„Takvi stručnjaci mogu uključivati predstavnike priznatih sindikalnih organizacija na razini Unije. Na zahtjev Europskog radničkog vijeća takvi stručnjaci imaju pravo prisustvovati sastancima Europskog radničkog vijeća i sastancima sa središnjom upravom u savjetodavnoj ulozi. Središnja uprava o tome se obavješćuje unaprijed.”;</w:t>
      </w:r>
    </w:p>
    <w:p w14:paraId="08E3E529" w14:textId="77777777" w:rsidR="00966995" w:rsidRPr="004C486A" w:rsidRDefault="00966995" w:rsidP="00C26015">
      <w:pPr>
        <w:pStyle w:val="Point0number"/>
        <w:numPr>
          <w:ilvl w:val="0"/>
          <w:numId w:val="1"/>
        </w:numPr>
        <w:rPr>
          <w:noProof/>
        </w:rPr>
      </w:pPr>
      <w:r w:rsidRPr="004C486A">
        <w:rPr>
          <w:noProof/>
        </w:rPr>
        <w:t>točka 6. mijenja se kako slijedi:</w:t>
      </w:r>
    </w:p>
    <w:p w14:paraId="29DB0699" w14:textId="77777777" w:rsidR="00966995" w:rsidRPr="004C486A" w:rsidRDefault="00966995" w:rsidP="00966995">
      <w:pPr>
        <w:pStyle w:val="Point1letter"/>
        <w:rPr>
          <w:noProof/>
        </w:rPr>
      </w:pPr>
      <w:r w:rsidRPr="004C486A">
        <w:rPr>
          <w:noProof/>
        </w:rPr>
        <w:lastRenderedPageBreak/>
        <w:t>između trećeg i četvrtog podstavka umeće se sljedeći podstavak:</w:t>
      </w:r>
    </w:p>
    <w:p w14:paraId="5298F7F8" w14:textId="77777777" w:rsidR="00966995" w:rsidRPr="004C486A" w:rsidRDefault="00966995" w:rsidP="00FC001B">
      <w:pPr>
        <w:pStyle w:val="Text2"/>
        <w:rPr>
          <w:noProof/>
        </w:rPr>
      </w:pPr>
      <w:r w:rsidRPr="004C486A">
        <w:rPr>
          <w:noProof/>
        </w:rPr>
        <w:t>„Troškovi rada Europskog radničkog vijeća uključuju razumne troškove pravne pomoći, zastupanja i postupaka. Središnja uprava obavješćuje se o troškovima rada prije njihova nastanka.”;</w:t>
      </w:r>
    </w:p>
    <w:p w14:paraId="55CD0348" w14:textId="77777777" w:rsidR="002B038E" w:rsidRPr="004C486A" w:rsidRDefault="00966995" w:rsidP="00966995">
      <w:pPr>
        <w:pStyle w:val="Point1letter"/>
        <w:rPr>
          <w:noProof/>
        </w:rPr>
      </w:pPr>
      <w:r w:rsidRPr="004C486A">
        <w:rPr>
          <w:noProof/>
        </w:rPr>
        <w:t>četvrti podstavak zamjenjuje se sljedećim:</w:t>
      </w:r>
    </w:p>
    <w:p w14:paraId="27D12F49" w14:textId="7581CBA1" w:rsidR="00905D22" w:rsidRPr="004C486A" w:rsidRDefault="002B038E" w:rsidP="002B038E">
      <w:pPr>
        <w:pStyle w:val="Text2"/>
        <w:rPr>
          <w:noProof/>
        </w:rPr>
      </w:pPr>
      <w:r w:rsidRPr="004C486A">
        <w:rPr>
          <w:noProof/>
        </w:rPr>
        <w:t>„U skladu s ovim načelima države članice mogu donositi proračunska pravila o radu Europskog radničkog vijeća.”</w:t>
      </w:r>
    </w:p>
    <w:sectPr w:rsidR="00905D22" w:rsidRPr="004C486A" w:rsidSect="007C683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2F47" w14:textId="77777777" w:rsidR="007C6830" w:rsidRDefault="007C6830" w:rsidP="00966995">
      <w:pPr>
        <w:spacing w:before="0" w:after="0"/>
      </w:pPr>
      <w:r>
        <w:separator/>
      </w:r>
    </w:p>
  </w:endnote>
  <w:endnote w:type="continuationSeparator" w:id="0">
    <w:p w14:paraId="5002A4B3" w14:textId="77777777" w:rsidR="007C6830" w:rsidRDefault="007C6830" w:rsidP="009669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390D" w14:textId="2EE3EEEB" w:rsidR="00E13BD0" w:rsidRPr="00E13BD0" w:rsidRDefault="00E13BD0" w:rsidP="00E13BD0">
    <w:pPr>
      <w:pStyle w:val="Footer"/>
      <w:rPr>
        <w:rFonts w:ascii="Arial" w:hAnsi="Arial" w:cs="Arial"/>
        <w:b/>
        <w:sz w:val="48"/>
      </w:rPr>
    </w:pPr>
    <w:r w:rsidRPr="00E13BD0">
      <w:rPr>
        <w:rFonts w:ascii="Arial" w:hAnsi="Arial" w:cs="Arial"/>
        <w:b/>
        <w:sz w:val="48"/>
      </w:rPr>
      <w:t>HR</w:t>
    </w:r>
    <w:r w:rsidRPr="00E13BD0">
      <w:rPr>
        <w:rFonts w:ascii="Arial" w:hAnsi="Arial" w:cs="Arial"/>
        <w:b/>
        <w:sz w:val="48"/>
      </w:rPr>
      <w:tab/>
    </w:r>
    <w:r w:rsidRPr="00E13BD0">
      <w:rPr>
        <w:rFonts w:ascii="Arial" w:hAnsi="Arial" w:cs="Arial"/>
        <w:b/>
        <w:sz w:val="48"/>
      </w:rPr>
      <w:tab/>
    </w:r>
    <w:r w:rsidRPr="00E13BD0">
      <w:tab/>
    </w:r>
    <w:r w:rsidRPr="00E13BD0">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3A98" w14:textId="662E3665" w:rsidR="00E13BD0" w:rsidRPr="00E13BD0" w:rsidRDefault="00E13BD0" w:rsidP="00E13BD0">
    <w:pPr>
      <w:pStyle w:val="Footer"/>
      <w:rPr>
        <w:rFonts w:ascii="Arial" w:hAnsi="Arial" w:cs="Arial"/>
        <w:b/>
        <w:sz w:val="48"/>
      </w:rPr>
    </w:pPr>
    <w:r w:rsidRPr="00E13BD0">
      <w:rPr>
        <w:rFonts w:ascii="Arial" w:hAnsi="Arial" w:cs="Arial"/>
        <w:b/>
        <w:sz w:val="48"/>
      </w:rPr>
      <w:t>HR</w:t>
    </w:r>
    <w:r w:rsidRPr="00E13BD0">
      <w:rPr>
        <w:rFonts w:ascii="Arial" w:hAnsi="Arial" w:cs="Arial"/>
        <w:b/>
        <w:sz w:val="48"/>
      </w:rPr>
      <w:tab/>
    </w:r>
    <w:r w:rsidRPr="00E13BD0">
      <w:rPr>
        <w:rFonts w:ascii="Arial" w:hAnsi="Arial" w:cs="Arial"/>
        <w:b/>
        <w:sz w:val="48"/>
      </w:rPr>
      <w:tab/>
    </w:r>
    <w:r w:rsidRPr="00E13BD0">
      <w:tab/>
    </w:r>
    <w:r w:rsidRPr="00E13BD0">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458D" w14:textId="77777777" w:rsidR="00E13BD0" w:rsidRPr="00E13BD0" w:rsidRDefault="00E13BD0" w:rsidP="00E13B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D175" w14:textId="77777777" w:rsidR="00E13BD0" w:rsidRDefault="00E13B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F2A4" w14:textId="31AA6329" w:rsidR="00E13BD0" w:rsidRPr="00E13BD0" w:rsidRDefault="00E13BD0" w:rsidP="00E13BD0">
    <w:pPr>
      <w:pStyle w:val="Footer"/>
      <w:rPr>
        <w:rFonts w:ascii="Arial" w:hAnsi="Arial" w:cs="Arial"/>
        <w:b/>
        <w:sz w:val="48"/>
      </w:rPr>
    </w:pPr>
    <w:r w:rsidRPr="00E13BD0">
      <w:rPr>
        <w:rFonts w:ascii="Arial" w:hAnsi="Arial" w:cs="Arial"/>
        <w:b/>
        <w:sz w:val="48"/>
      </w:rPr>
      <w:t>HR</w:t>
    </w:r>
    <w:r w:rsidRPr="00E13BD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13BD0">
      <w:tab/>
    </w:r>
    <w:r w:rsidRPr="00E13BD0">
      <w:rPr>
        <w:rFonts w:ascii="Arial" w:hAnsi="Arial" w:cs="Arial"/>
        <w:b/>
        <w:sz w:val="48"/>
      </w:rPr>
      <w:t>HR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3060" w14:textId="77777777" w:rsidR="00E13BD0" w:rsidRDefault="00E13BD0" w:rsidP="00E13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CE97" w14:textId="77777777" w:rsidR="007C6830" w:rsidRDefault="007C6830" w:rsidP="00966995">
      <w:pPr>
        <w:spacing w:before="0" w:after="0"/>
      </w:pPr>
      <w:r>
        <w:separator/>
      </w:r>
    </w:p>
  </w:footnote>
  <w:footnote w:type="continuationSeparator" w:id="0">
    <w:p w14:paraId="242E6E35" w14:textId="77777777" w:rsidR="007C6830" w:rsidRDefault="007C6830" w:rsidP="009669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3EE0" w14:textId="77777777" w:rsidR="00E13BD0" w:rsidRPr="00E13BD0" w:rsidRDefault="00E13BD0" w:rsidP="00E1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E741" w14:textId="77777777" w:rsidR="00E13BD0" w:rsidRPr="00E13BD0" w:rsidRDefault="00E13BD0" w:rsidP="00E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8C39" w14:textId="77777777" w:rsidR="00E13BD0" w:rsidRPr="00E13BD0" w:rsidRDefault="00E13BD0" w:rsidP="00E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6479" w14:textId="77777777" w:rsidR="00E13BD0" w:rsidRDefault="00E13B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E520" w14:textId="77777777" w:rsidR="00E13BD0" w:rsidRDefault="00E1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2229DF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F34BC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A242DD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2008B1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C225BC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7681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6CCAB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10694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470099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045772">
    <w:abstractNumId w:val="7"/>
  </w:num>
  <w:num w:numId="3" w16cid:durableId="1163858956">
    <w:abstractNumId w:val="5"/>
  </w:num>
  <w:num w:numId="4" w16cid:durableId="2055348601">
    <w:abstractNumId w:val="4"/>
  </w:num>
  <w:num w:numId="5" w16cid:durableId="688412551">
    <w:abstractNumId w:val="3"/>
  </w:num>
  <w:num w:numId="6" w16cid:durableId="1387021835">
    <w:abstractNumId w:val="6"/>
  </w:num>
  <w:num w:numId="7" w16cid:durableId="849375625">
    <w:abstractNumId w:val="2"/>
  </w:num>
  <w:num w:numId="8" w16cid:durableId="877669926">
    <w:abstractNumId w:val="1"/>
  </w:num>
  <w:num w:numId="9" w16cid:durableId="1032265818">
    <w:abstractNumId w:val="0"/>
  </w:num>
  <w:num w:numId="10" w16cid:durableId="1058092681">
    <w:abstractNumId w:val="19"/>
  </w:num>
  <w:num w:numId="11" w16cid:durableId="1016226816">
    <w:abstractNumId w:val="12"/>
  </w:num>
  <w:num w:numId="12" w16cid:durableId="1093623736">
    <w:abstractNumId w:val="21"/>
  </w:num>
  <w:num w:numId="13" w16cid:durableId="571543546">
    <w:abstractNumId w:val="11"/>
  </w:num>
  <w:num w:numId="14" w16cid:durableId="1010184351">
    <w:abstractNumId w:val="13"/>
  </w:num>
  <w:num w:numId="15" w16cid:durableId="1012028336">
    <w:abstractNumId w:val="14"/>
  </w:num>
  <w:num w:numId="16" w16cid:durableId="1202940153">
    <w:abstractNumId w:val="9"/>
  </w:num>
  <w:num w:numId="17" w16cid:durableId="1956328272">
    <w:abstractNumId w:val="20"/>
  </w:num>
  <w:num w:numId="18" w16cid:durableId="1714234298">
    <w:abstractNumId w:val="8"/>
  </w:num>
  <w:num w:numId="19" w16cid:durableId="465004411">
    <w:abstractNumId w:val="15"/>
  </w:num>
  <w:num w:numId="20" w16cid:durableId="367604960">
    <w:abstractNumId w:val="17"/>
  </w:num>
  <w:num w:numId="21" w16cid:durableId="289015436">
    <w:abstractNumId w:val="18"/>
  </w:num>
  <w:num w:numId="22" w16cid:durableId="1659728937">
    <w:abstractNumId w:val="10"/>
  </w:num>
  <w:num w:numId="23" w16cid:durableId="528878503">
    <w:abstractNumId w:val="16"/>
  </w:num>
  <w:num w:numId="24" w16cid:durableId="300427013">
    <w:abstractNumId w:val="22"/>
  </w:num>
  <w:num w:numId="25" w16cid:durableId="2085688520">
    <w:abstractNumId w:val="19"/>
  </w:num>
  <w:num w:numId="26" w16cid:durableId="441076944">
    <w:abstractNumId w:val="12"/>
  </w:num>
  <w:num w:numId="27" w16cid:durableId="489520237">
    <w:abstractNumId w:val="21"/>
  </w:num>
  <w:num w:numId="28" w16cid:durableId="1366516139">
    <w:abstractNumId w:val="11"/>
  </w:num>
  <w:num w:numId="29" w16cid:durableId="657685190">
    <w:abstractNumId w:val="13"/>
  </w:num>
  <w:num w:numId="30" w16cid:durableId="896666915">
    <w:abstractNumId w:val="14"/>
  </w:num>
  <w:num w:numId="31" w16cid:durableId="1531257657">
    <w:abstractNumId w:val="9"/>
  </w:num>
  <w:num w:numId="32" w16cid:durableId="1016007504">
    <w:abstractNumId w:val="20"/>
  </w:num>
  <w:num w:numId="33" w16cid:durableId="342711099">
    <w:abstractNumId w:val="8"/>
  </w:num>
  <w:num w:numId="34" w16cid:durableId="702248991">
    <w:abstractNumId w:val="15"/>
  </w:num>
  <w:num w:numId="35" w16cid:durableId="883636577">
    <w:abstractNumId w:val="17"/>
  </w:num>
  <w:num w:numId="36" w16cid:durableId="382678480">
    <w:abstractNumId w:val="18"/>
  </w:num>
  <w:num w:numId="37" w16cid:durableId="1783181417">
    <w:abstractNumId w:val="10"/>
  </w:num>
  <w:num w:numId="38" w16cid:durableId="166604296">
    <w:abstractNumId w:val="16"/>
  </w:num>
  <w:num w:numId="39" w16cid:durableId="122050869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4-02-19 10:43:0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 "/>
    <w:docVar w:name="LW_ACCOMPAGNANT.CP" w:val=" "/>
    <w:docVar w:name="LW_ANNEX_NBR_FIRST" w:val="1"/>
    <w:docVar w:name="LW_ANNEX_NBR_LAST" w:val="1"/>
    <w:docVar w:name="LW_ANNEX_UNIQUE" w:val="1"/>
    <w:docVar w:name="LW_CORRIGENDUM" w:val="&lt;UNUSED&gt;"/>
    <w:docVar w:name="LW_COVERPAGE_EXISTS" w:val="True"/>
    <w:docVar w:name="LW_COVERPAGE_GUID" w:val="605E337C-7119-4C5F-B205-65BAC3F0A9B5"/>
    <w:docVar w:name="LW_COVERPAGE_TYPE" w:val="1"/>
    <w:docVar w:name="LW_CROSSREFERENCE" w:val="{SEC(2024) 35 final} - {SWD(2024) 9 final} - {SWD(2024) 10 final} - {SWD(2024) 11 final}"/>
    <w:docVar w:name="LW_DocType" w:val="ANNEX"/>
    <w:docVar w:name="LW_EMISSION" w:val="24.1.2024."/>
    <w:docVar w:name="LW_EMISSION_ISODATE" w:val="2024-01-24"/>
    <w:docVar w:name="LW_EMISSION_LOCATION" w:val="BRX"/>
    <w:docVar w:name="LW_EMISSION_PREFIX" w:val="Bruxelles, "/>
    <w:docVar w:name="LW_EMISSION_SUFFIX" w:val="&lt;EMPTY&gt;"/>
    <w:docVar w:name="LW_ID_DOCSTRUCTURE" w:val="COM/ANNEX"/>
    <w:docVar w:name="LW_ID_DOCTYPE" w:val="SG-017"/>
    <w:docVar w:name="LW_LANGUE" w:val="HR"/>
    <w:docVar w:name="LW_LEVEL_OF_SENSITIVITY" w:val="Standard treatment"/>
    <w:docVar w:name="LW_NOM.INST" w:val="EUROPSKA KOMISIJA"/>
    <w:docVar w:name="LW_NOM.INST_JOINTDOC" w:val="&lt;EMPTY&gt;"/>
    <w:docVar w:name="LW_OBJETACTEPRINCIPAL" w:val="o izmjeni Direktive 2009/38/EZ u pogledu osnivanja i funkcioniranja europskih radni\u269?kih vije\u263?a i djelotvorne provedbe prava na transnacionalno obavje\u353?\u263?ivanje i savjetovanje"/>
    <w:docVar w:name="LW_OBJETACTEPRINCIPAL.CP" w:val="o izmjeni Direktive 2009/38/EZ u pogledu osnivanja i funkcioniranja europskih radni\u269?kih vije\u263?a i djelotvorne provedbe prava na transnacionalno obavje\u353?\u263?ivanje i savjetovanje"/>
    <w:docVar w:name="LW_PART_NBR" w:val="1"/>
    <w:docVar w:name="LW_PART_NBR_TOTAL" w:val="1"/>
    <w:docVar w:name="LW_REF.INST.NEW" w:val="COM"/>
    <w:docVar w:name="LW_REF.INST.NEW_ADOPTED" w:val="final"/>
    <w:docVar w:name="LW_REF.INST.NEW_TEXT" w:val="(2024) 1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
    <w:docVar w:name="LW_TYPE.DOC.CP" w:val="PRILOG"/>
    <w:docVar w:name="LW_TYPEACTEPRINCIPAL" w:val="DIREKTIVI EUROPSKOG PARLAMENTA I VIJE\u262?A"/>
    <w:docVar w:name="LW_TYPEACTEPRINCIPAL.CP" w:val="DIREKTIVI EUROPSKOG PARLAMENTA I VIJE\u262?A"/>
    <w:docVar w:name="LwApiVersions" w:val="LW4CoDe 1.24.4.0; LW 9.0, Build 20240125"/>
  </w:docVars>
  <w:rsids>
    <w:rsidRoot w:val="00966995"/>
    <w:rsid w:val="000147FE"/>
    <w:rsid w:val="000812B7"/>
    <w:rsid w:val="000A03CB"/>
    <w:rsid w:val="00115F4F"/>
    <w:rsid w:val="00165C4F"/>
    <w:rsid w:val="001F343E"/>
    <w:rsid w:val="002B038E"/>
    <w:rsid w:val="00422EB4"/>
    <w:rsid w:val="00492EB7"/>
    <w:rsid w:val="004C486A"/>
    <w:rsid w:val="00626E37"/>
    <w:rsid w:val="006A6BCB"/>
    <w:rsid w:val="006B6B73"/>
    <w:rsid w:val="00707895"/>
    <w:rsid w:val="007C6830"/>
    <w:rsid w:val="008642BE"/>
    <w:rsid w:val="008D6398"/>
    <w:rsid w:val="00905D22"/>
    <w:rsid w:val="00966995"/>
    <w:rsid w:val="00A6243B"/>
    <w:rsid w:val="00A71F6D"/>
    <w:rsid w:val="00B33D2C"/>
    <w:rsid w:val="00BA4F3C"/>
    <w:rsid w:val="00BB30BC"/>
    <w:rsid w:val="00C06C76"/>
    <w:rsid w:val="00C26015"/>
    <w:rsid w:val="00C953CA"/>
    <w:rsid w:val="00D328C4"/>
    <w:rsid w:val="00D33986"/>
    <w:rsid w:val="00DC24EB"/>
    <w:rsid w:val="00E13BD0"/>
    <w:rsid w:val="00F7024E"/>
    <w:rsid w:val="00F82260"/>
    <w:rsid w:val="00FC001B"/>
    <w:rsid w:val="00FF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4D0E7"/>
  <w15:docId w15:val="{0AB4BC79-8F08-4B1F-8EA7-274EF05A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F27C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F27C5"/>
    <w:pPr>
      <w:spacing w:after="0"/>
    </w:pPr>
  </w:style>
  <w:style w:type="paragraph" w:styleId="ListBullet">
    <w:name w:val="List Bullet"/>
    <w:basedOn w:val="Normal"/>
    <w:uiPriority w:val="99"/>
    <w:semiHidden/>
    <w:unhideWhenUsed/>
    <w:rsid w:val="00FF27C5"/>
    <w:pPr>
      <w:numPr>
        <w:numId w:val="2"/>
      </w:numPr>
      <w:contextualSpacing/>
    </w:pPr>
  </w:style>
  <w:style w:type="paragraph" w:styleId="ListBullet2">
    <w:name w:val="List Bullet 2"/>
    <w:basedOn w:val="Normal"/>
    <w:uiPriority w:val="99"/>
    <w:semiHidden/>
    <w:unhideWhenUsed/>
    <w:rsid w:val="00FF27C5"/>
    <w:pPr>
      <w:numPr>
        <w:numId w:val="3"/>
      </w:numPr>
      <w:contextualSpacing/>
    </w:pPr>
  </w:style>
  <w:style w:type="paragraph" w:styleId="ListBullet3">
    <w:name w:val="List Bullet 3"/>
    <w:basedOn w:val="Normal"/>
    <w:uiPriority w:val="99"/>
    <w:semiHidden/>
    <w:unhideWhenUsed/>
    <w:rsid w:val="00FF27C5"/>
    <w:pPr>
      <w:numPr>
        <w:numId w:val="4"/>
      </w:numPr>
      <w:contextualSpacing/>
    </w:pPr>
  </w:style>
  <w:style w:type="paragraph" w:styleId="ListBullet4">
    <w:name w:val="List Bullet 4"/>
    <w:basedOn w:val="Normal"/>
    <w:uiPriority w:val="99"/>
    <w:semiHidden/>
    <w:unhideWhenUsed/>
    <w:rsid w:val="00FF27C5"/>
    <w:pPr>
      <w:numPr>
        <w:numId w:val="5"/>
      </w:numPr>
      <w:contextualSpacing/>
    </w:pPr>
  </w:style>
  <w:style w:type="paragraph" w:styleId="ListNumber">
    <w:name w:val="List Number"/>
    <w:basedOn w:val="Normal"/>
    <w:uiPriority w:val="99"/>
    <w:semiHidden/>
    <w:unhideWhenUsed/>
    <w:rsid w:val="00FF27C5"/>
    <w:pPr>
      <w:numPr>
        <w:numId w:val="6"/>
      </w:numPr>
      <w:contextualSpacing/>
    </w:pPr>
  </w:style>
  <w:style w:type="paragraph" w:styleId="ListNumber2">
    <w:name w:val="List Number 2"/>
    <w:basedOn w:val="Normal"/>
    <w:uiPriority w:val="99"/>
    <w:semiHidden/>
    <w:unhideWhenUsed/>
    <w:rsid w:val="00FF27C5"/>
    <w:pPr>
      <w:numPr>
        <w:numId w:val="7"/>
      </w:numPr>
      <w:contextualSpacing/>
    </w:pPr>
  </w:style>
  <w:style w:type="paragraph" w:styleId="ListNumber3">
    <w:name w:val="List Number 3"/>
    <w:basedOn w:val="Normal"/>
    <w:uiPriority w:val="99"/>
    <w:semiHidden/>
    <w:unhideWhenUsed/>
    <w:rsid w:val="00FF27C5"/>
    <w:pPr>
      <w:numPr>
        <w:numId w:val="8"/>
      </w:numPr>
      <w:contextualSpacing/>
    </w:pPr>
  </w:style>
  <w:style w:type="paragraph" w:styleId="ListNumber4">
    <w:name w:val="List Number 4"/>
    <w:basedOn w:val="Normal"/>
    <w:uiPriority w:val="99"/>
    <w:semiHidden/>
    <w:unhideWhenUsed/>
    <w:rsid w:val="00FF27C5"/>
    <w:pPr>
      <w:numPr>
        <w:numId w:val="9"/>
      </w:numPr>
      <w:contextualSpacing/>
    </w:pPr>
  </w:style>
  <w:style w:type="character" w:customStyle="1" w:styleId="HeaderChar">
    <w:name w:val="Header Char"/>
    <w:basedOn w:val="DefaultParagraphFont"/>
    <w:link w:val="Header"/>
    <w:uiPriority w:val="99"/>
    <w:rsid w:val="00E13BD0"/>
    <w:rPr>
      <w:rFonts w:ascii="Times New Roman" w:hAnsi="Times New Roman" w:cs="Times New Roman"/>
      <w:sz w:val="24"/>
      <w:lang w:val="hr-HR"/>
    </w:rPr>
  </w:style>
  <w:style w:type="character" w:customStyle="1" w:styleId="FooterChar">
    <w:name w:val="Footer Char"/>
    <w:basedOn w:val="DefaultParagraphFont"/>
    <w:link w:val="Footer"/>
    <w:uiPriority w:val="99"/>
    <w:rsid w:val="00E13BD0"/>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13BD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13BD0"/>
    <w:pPr>
      <w:spacing w:before="0"/>
      <w:jc w:val="right"/>
    </w:pPr>
    <w:rPr>
      <w:sz w:val="28"/>
    </w:rPr>
  </w:style>
  <w:style w:type="paragraph" w:customStyle="1" w:styleId="FooterSensitivity">
    <w:name w:val="Footer Sensitivity"/>
    <w:basedOn w:val="Normal"/>
    <w:rsid w:val="00E13BD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13BD0"/>
    <w:pPr>
      <w:tabs>
        <w:tab w:val="center" w:pos="4535"/>
        <w:tab w:val="right" w:pos="9071"/>
      </w:tabs>
      <w:spacing w:before="0"/>
    </w:pPr>
  </w:style>
  <w:style w:type="paragraph" w:customStyle="1" w:styleId="HeaderLandscape">
    <w:name w:val="HeaderLandscape"/>
    <w:basedOn w:val="Normal"/>
    <w:rsid w:val="00E13BD0"/>
    <w:pPr>
      <w:tabs>
        <w:tab w:val="center" w:pos="7285"/>
        <w:tab w:val="right" w:pos="14003"/>
      </w:tabs>
      <w:spacing w:before="0"/>
    </w:pPr>
  </w:style>
  <w:style w:type="paragraph" w:styleId="Footer">
    <w:name w:val="footer"/>
    <w:basedOn w:val="Normal"/>
    <w:link w:val="FooterChar"/>
    <w:uiPriority w:val="99"/>
    <w:unhideWhenUsed/>
    <w:rsid w:val="00E13BD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13BD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Template>
  <TotalTime>0</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BERTELMANN Bernd (EMPL)</dc:creator>
  <cp:keywords/>
  <dc:description/>
  <cp:lastModifiedBy>Marija NHS</cp:lastModifiedBy>
  <cp:revision>2</cp:revision>
  <dcterms:created xsi:type="dcterms:W3CDTF">2024-03-08T16:06:00Z</dcterms:created>
  <dcterms:modified xsi:type="dcterms:W3CDTF">2024-03-08T16:06:00Z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2023-12-14T13:01:35Z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1cf5360f-51d7-445b-97fe-7914c3db681c</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Green (DQC version 03)</vt:lpwstr>
  </property>
</Properties>
</file>